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00"/>
        <w:jc w:val="center"/>
      </w:pPr>
      <w:r>
        <w:rPr>
          <w:b/>
          <w:bCs/>
          <w:color w:val="03036E"/>
          <w:sz w:val="36"/>
          <w:szCs w:val="36"/>
        </w:rPr>
        <w:t xml:space="preserve">POLÍTICA DE PRIVACIDADE</w:t>
      </w:r>
    </w:p>
    <w:p>
      <w:pPr>
        <w:spacing w:after="200"/>
        <w:jc w:val="center"/>
      </w:pPr>
      <w:r>
        <w:rPr>
          <w:b/>
          <w:bCs/>
          <w:color w:val="2424FF"/>
          <w:sz w:val="30"/>
          <w:szCs w:val="30"/>
        </w:rPr>
        <w:t xml:space="preserve">Promoção “Copa Filadd 2026 — A gente joga junto”</w:t>
      </w:r>
    </w:p>
    <w:p>
      <w:pPr>
        <w:spacing w:after="480"/>
        <w:jc w:val="center"/>
      </w:pPr>
      <w:r>
        <w:rPr>
          <w:i/>
          <w:iCs/>
          <w:color w:val="555555"/>
          <w:sz w:val="22"/>
          <w:szCs w:val="22"/>
        </w:rPr>
        <w:t xml:space="preserve">Documento complementar e indissociável do Regulamento da promoção, elaborado em conformidade com a Lei nº 13.709/2018 (LGPD).</w:t>
      </w:r>
    </w:p>
    <w:p>
      <w:pPr>
        <w:spacing w:after="120" w:line="300"/>
        <w:jc w:val="both"/>
      </w:pPr>
      <w:r>
        <w:rPr>
          <w:b w:val="false"/>
          <w:bCs w:val="false"/>
          <w:i w:val="false"/>
          <w:iCs w:val="false"/>
          <w:sz w:val="22"/>
          <w:szCs w:val="22"/>
        </w:rPr>
        <w:t xml:space="preserve">Esta Política de Privacidade descreve, de forma transparente e em linguagem acessível, como a FILADD BRASIL EDUCAÇÃO LTDA. coleta, utiliza, armazena, compartilha e protege os dados pessoais dos participantes da promoção “Copa Filadd 2026 — A gente joga junto”, em estrita conformidade com a Lei nº 13.709/2018 (Lei Geral de Proteção de Dados — LGPD), o Marco Civil da Internet (Lei nº 12.965/2014) e o Código de Defesa do Consumidor (Lei nº 8.078/1990).</w:t>
      </w:r>
    </w:p>
    <w:p>
      <w:pPr>
        <w:spacing w:after="120" w:line="300"/>
        <w:jc w:val="both"/>
      </w:pPr>
      <w:r>
        <w:rPr>
          <w:b w:val="false"/>
          <w:bCs w:val="false"/>
          <w:i w:val="false"/>
          <w:iCs w:val="false"/>
          <w:sz w:val="22"/>
          <w:szCs w:val="22"/>
        </w:rPr>
        <w:t xml:space="preserve">Esta Política é parte INTEGRANTE e INDISSOCIÁVEL do Regulamento da promoção. O participante que se cadastra no Bolão Filadd declara, ao aceitar este documento, ter lido, compreendido e concordado com todas as disposições aqui contidas.</w:t>
      </w:r>
    </w:p>
    <w:p>
      <w:pPr>
        <w:pStyle w:val="Heading1"/>
        <w:spacing w:after="200" w:before="360"/>
        <w:jc w:val="left"/>
      </w:pPr>
      <w:r>
        <w:rPr>
          <w:b/>
          <w:bCs/>
          <w:color w:val="03036E"/>
          <w:sz w:val="28"/>
          <w:szCs w:val="28"/>
        </w:rPr>
        <w:t xml:space="preserve">1. QUEM SOMOS — CONTROLADORA DOS DADOS</w:t>
      </w:r>
    </w:p>
    <w:p>
      <w:pPr>
        <w:spacing w:after="120" w:line="300"/>
        <w:jc w:val="both"/>
      </w:pPr>
      <w:r>
        <w:rPr>
          <w:b w:val="false"/>
          <w:bCs w:val="false"/>
          <w:i w:val="false"/>
          <w:iCs w:val="false"/>
          <w:sz w:val="22"/>
          <w:szCs w:val="22"/>
        </w:rPr>
        <w:t xml:space="preserve">Para fins desta Política, é considerada CONTROLADORA dos dados pessoais a empresa:</w:t>
      </w:r>
    </w:p>
    <w:p>
      <w:pPr>
        <w:spacing w:after="120" w:line="300"/>
        <w:jc w:val="both"/>
      </w:pPr>
      <w:r>
        <w:rPr>
          <w:b w:val="false"/>
          <w:bCs w:val="false"/>
          <w:i w:val="false"/>
          <w:iCs w:val="false"/>
          <w:sz w:val="22"/>
          <w:szCs w:val="22"/>
        </w:rPr>
        <w:t xml:space="preserve">Razão Social: FILADD BRASIL EDUCAÇÃO LTDA.</w:t>
      </w:r>
    </w:p>
    <w:p>
      <w:pPr>
        <w:spacing w:after="120" w:line="300"/>
        <w:jc w:val="both"/>
      </w:pPr>
      <w:r>
        <w:rPr>
          <w:b w:val="false"/>
          <w:bCs w:val="false"/>
          <w:i w:val="false"/>
          <w:iCs w:val="false"/>
          <w:sz w:val="22"/>
          <w:szCs w:val="22"/>
        </w:rPr>
        <w:t xml:space="preserve">CNPJ: 41.337.976/0001-31</w:t>
      </w:r>
    </w:p>
    <w:p>
      <w:pPr>
        <w:spacing w:after="120" w:line="300"/>
        <w:jc w:val="both"/>
      </w:pPr>
      <w:r>
        <w:rPr>
          <w:b w:val="false"/>
          <w:bCs w:val="false"/>
          <w:i w:val="false"/>
          <w:iCs w:val="false"/>
          <w:sz w:val="22"/>
          <w:szCs w:val="22"/>
        </w:rPr>
        <w:t xml:space="preserve">Endereço: Rua Oratório, nº 1.776, Sala 07, Bairro Parque das Nações, Santo André/SP, CEP 09.280-000</w:t>
      </w:r>
    </w:p>
    <w:p>
      <w:pPr>
        <w:spacing w:after="120" w:line="300"/>
        <w:jc w:val="both"/>
      </w:pPr>
      <w:r>
        <w:rPr>
          <w:b w:val="false"/>
          <w:bCs w:val="false"/>
          <w:i w:val="false"/>
          <w:iCs w:val="false"/>
          <w:sz w:val="22"/>
          <w:szCs w:val="22"/>
        </w:rPr>
        <w:t xml:space="preserve">E-mail: contato@filadd.com</w:t>
      </w:r>
    </w:p>
    <w:p>
      <w:pPr>
        <w:spacing w:after="120" w:line="300"/>
        <w:jc w:val="both"/>
      </w:pPr>
      <w:r>
        <w:rPr>
          <w:b w:val="false"/>
          <w:bCs w:val="false"/>
          <w:i w:val="false"/>
          <w:iCs w:val="false"/>
          <w:sz w:val="22"/>
          <w:szCs w:val="22"/>
        </w:rPr>
        <w:t xml:space="preserve">Encarregado de Proteção de Dados (DPO): Matheus Mattos Carvalho da Silva</w:t>
      </w:r>
    </w:p>
    <w:p>
      <w:pPr>
        <w:spacing w:after="120" w:line="300"/>
        <w:jc w:val="both"/>
      </w:pPr>
      <w:r>
        <w:rPr>
          <w:b w:val="false"/>
          <w:bCs w:val="false"/>
          <w:i w:val="false"/>
          <w:iCs w:val="false"/>
          <w:sz w:val="22"/>
          <w:szCs w:val="22"/>
        </w:rPr>
        <w:t xml:space="preserve">E-mail do DPO: dpo@filadd.com</w:t>
      </w:r>
    </w:p>
    <w:p>
      <w:pPr>
        <w:pStyle w:val="Heading1"/>
        <w:spacing w:after="200" w:before="360"/>
        <w:jc w:val="left"/>
      </w:pPr>
      <w:r>
        <w:rPr>
          <w:b/>
          <w:bCs/>
          <w:color w:val="03036E"/>
          <w:sz w:val="28"/>
          <w:szCs w:val="28"/>
        </w:rPr>
        <w:t xml:space="preserve">2. QUAIS DADOS PESSOAIS COLETAMOS</w:t>
      </w:r>
    </w:p>
    <w:p>
      <w:pPr>
        <w:spacing w:after="120" w:line="300"/>
        <w:jc w:val="both"/>
      </w:pPr>
      <w:r>
        <w:rPr>
          <w:b w:val="false"/>
          <w:bCs w:val="false"/>
          <w:i w:val="false"/>
          <w:iCs w:val="false"/>
          <w:sz w:val="22"/>
          <w:szCs w:val="22"/>
        </w:rPr>
        <w:t xml:space="preserve">2.1. Coletamos dados pessoais em diferentes momentos da jornada do participante, sempre com finalidade específica e base legal adequada. Os dados coletados são:</w:t>
      </w:r>
    </w:p>
    <w:p>
      <w:pPr>
        <w:pStyle w:val="Heading2"/>
        <w:spacing w:after="120" w:before="240"/>
        <w:jc w:val="left"/>
      </w:pPr>
      <w:r>
        <w:rPr>
          <w:b/>
          <w:bCs/>
          <w:color w:val="2424FF"/>
          <w:sz w:val="24"/>
          <w:szCs w:val="24"/>
        </w:rPr>
        <w:t xml:space="preserve">2.1.1. No cadastro inicial (cláusula 5.1 do Regulamento)</w:t>
      </w:r>
    </w:p>
    <w:p>
      <w:pPr>
        <w:pStyle w:val="ListParagraph"/>
        <w:numPr>
          <w:ilvl w:val="0"/>
          <w:numId w:val="2"/>
        </w:numPr>
        <w:spacing w:after="100" w:line="300"/>
        <w:jc w:val="both"/>
      </w:pPr>
      <w:r>
        <w:rPr>
          <w:sz w:val="22"/>
          <w:szCs w:val="22"/>
        </w:rPr>
        <w:t xml:space="preserve">Nome completo;</w:t>
      </w:r>
    </w:p>
    <w:p>
      <w:pPr>
        <w:pStyle w:val="ListParagraph"/>
        <w:numPr>
          <w:ilvl w:val="0"/>
          <w:numId w:val="2"/>
        </w:numPr>
        <w:spacing w:after="100" w:line="300"/>
        <w:jc w:val="both"/>
      </w:pPr>
      <w:r>
        <w:rPr>
          <w:sz w:val="22"/>
          <w:szCs w:val="22"/>
        </w:rPr>
        <w:t xml:space="preserve">Endereço de e-mail;</w:t>
      </w:r>
    </w:p>
    <w:p>
      <w:pPr>
        <w:pStyle w:val="ListParagraph"/>
        <w:numPr>
          <w:ilvl w:val="0"/>
          <w:numId w:val="2"/>
        </w:numPr>
        <w:spacing w:after="100" w:line="300"/>
        <w:jc w:val="both"/>
      </w:pPr>
      <w:r>
        <w:rPr>
          <w:sz w:val="22"/>
          <w:szCs w:val="22"/>
        </w:rPr>
        <w:t xml:space="preserve">Número de telefone celular (WhatsApp);</w:t>
      </w:r>
    </w:p>
    <w:p>
      <w:pPr>
        <w:pStyle w:val="ListParagraph"/>
        <w:numPr>
          <w:ilvl w:val="0"/>
          <w:numId w:val="2"/>
        </w:numPr>
        <w:spacing w:after="100" w:line="300"/>
        <w:jc w:val="both"/>
      </w:pPr>
      <w:r>
        <w:rPr>
          <w:sz w:val="22"/>
          <w:szCs w:val="22"/>
        </w:rPr>
        <w:t xml:space="preserve">Senha de acesso (armazenada de forma criptografada, jamais em texto puro).</w:t>
      </w:r>
    </w:p>
    <w:p>
      <w:pPr>
        <w:pStyle w:val="Heading2"/>
        <w:spacing w:after="120" w:before="240"/>
        <w:jc w:val="left"/>
      </w:pPr>
      <w:r>
        <w:rPr>
          <w:b/>
          <w:bCs/>
          <w:color w:val="2424FF"/>
          <w:sz w:val="24"/>
          <w:szCs w:val="24"/>
        </w:rPr>
        <w:t xml:space="preserve">2.1.2. Na complementação do perfil (cláusula 5.2 do Regulamento)</w:t>
      </w:r>
    </w:p>
    <w:p>
      <w:pPr>
        <w:pStyle w:val="ListParagraph"/>
        <w:numPr>
          <w:ilvl w:val="0"/>
          <w:numId w:val="2"/>
        </w:numPr>
        <w:spacing w:after="100" w:line="300"/>
        <w:jc w:val="both"/>
      </w:pPr>
      <w:r>
        <w:rPr>
          <w:sz w:val="22"/>
          <w:szCs w:val="22"/>
        </w:rPr>
        <w:t xml:space="preserve">Número de CPF;</w:t>
      </w:r>
    </w:p>
    <w:p>
      <w:pPr>
        <w:pStyle w:val="ListParagraph"/>
        <w:numPr>
          <w:ilvl w:val="0"/>
          <w:numId w:val="2"/>
        </w:numPr>
        <w:spacing w:after="100" w:line="300"/>
        <w:jc w:val="both"/>
      </w:pPr>
      <w:r>
        <w:rPr>
          <w:sz w:val="22"/>
          <w:szCs w:val="22"/>
        </w:rPr>
        <w:t xml:space="preserve">Data de nascimento (utilizada para validação da maioridade exigida na Cláusula 4 do Regulamento);</w:t>
      </w:r>
    </w:p>
    <w:p>
      <w:pPr>
        <w:pStyle w:val="ListParagraph"/>
        <w:numPr>
          <w:ilvl w:val="0"/>
          <w:numId w:val="2"/>
        </w:numPr>
        <w:spacing w:after="100" w:line="300"/>
        <w:jc w:val="both"/>
      </w:pPr>
      <w:r>
        <w:rPr>
          <w:sz w:val="22"/>
          <w:szCs w:val="22"/>
        </w:rPr>
        <w:t xml:space="preserve">Endereço completo (logradouro, número, complemento, bairro, cidade, estado, CEP);</w:t>
      </w:r>
    </w:p>
    <w:p>
      <w:pPr>
        <w:pStyle w:val="ListParagraph"/>
        <w:numPr>
          <w:ilvl w:val="0"/>
          <w:numId w:val="2"/>
        </w:numPr>
        <w:spacing w:after="100" w:line="300"/>
        <w:jc w:val="both"/>
      </w:pPr>
      <w:r>
        <w:rPr>
          <w:sz w:val="22"/>
          <w:szCs w:val="22"/>
        </w:rPr>
        <w:t xml:space="preserve">Cidade de residência;</w:t>
      </w:r>
    </w:p>
    <w:p>
      <w:pPr>
        <w:pStyle w:val="ListParagraph"/>
        <w:numPr>
          <w:ilvl w:val="0"/>
          <w:numId w:val="2"/>
        </w:numPr>
        <w:spacing w:after="100" w:line="300"/>
        <w:jc w:val="both"/>
      </w:pPr>
      <w:r>
        <w:rPr>
          <w:sz w:val="22"/>
          <w:szCs w:val="22"/>
        </w:rPr>
        <w:t xml:space="preserve">Escola atual ou instituição de origem;</w:t>
      </w:r>
    </w:p>
    <w:p>
      <w:pPr>
        <w:pStyle w:val="ListParagraph"/>
        <w:numPr>
          <w:ilvl w:val="0"/>
          <w:numId w:val="2"/>
        </w:numPr>
        <w:spacing w:after="100" w:line="300"/>
        <w:jc w:val="both"/>
      </w:pPr>
      <w:r>
        <w:rPr>
          <w:sz w:val="22"/>
          <w:szCs w:val="22"/>
        </w:rPr>
        <w:t xml:space="preserve">Instituição/curso pretendido para vestibular;</w:t>
      </w:r>
    </w:p>
    <w:p>
      <w:pPr>
        <w:pStyle w:val="ListParagraph"/>
        <w:numPr>
          <w:ilvl w:val="0"/>
          <w:numId w:val="2"/>
        </w:numPr>
        <w:spacing w:after="100" w:line="300"/>
        <w:jc w:val="both"/>
      </w:pPr>
      <w:r>
        <w:rPr>
          <w:sz w:val="22"/>
          <w:szCs w:val="22"/>
        </w:rPr>
        <w:t xml:space="preserve">Time do coração (gamificação opcional);</w:t>
      </w:r>
    </w:p>
    <w:p>
      <w:pPr>
        <w:pStyle w:val="ListParagraph"/>
        <w:numPr>
          <w:ilvl w:val="0"/>
          <w:numId w:val="2"/>
        </w:numPr>
        <w:spacing w:after="100" w:line="300"/>
        <w:jc w:val="both"/>
      </w:pPr>
      <w:r>
        <w:rPr>
          <w:sz w:val="22"/>
          <w:szCs w:val="22"/>
        </w:rPr>
        <w:t xml:space="preserve">Demais informações estudantis relevantes solicitadas no perfil.</w:t>
      </w:r>
    </w:p>
    <w:p>
      <w:pPr>
        <w:pStyle w:val="Heading2"/>
        <w:spacing w:after="120" w:before="240"/>
        <w:jc w:val="left"/>
      </w:pPr>
      <w:r>
        <w:rPr>
          <w:b/>
          <w:bCs/>
          <w:color w:val="2424FF"/>
          <w:sz w:val="24"/>
          <w:szCs w:val="24"/>
        </w:rPr>
        <w:t xml:space="preserve">2.1.3. Dados gerados durante o uso da plataforma</w:t>
      </w:r>
    </w:p>
    <w:p>
      <w:pPr>
        <w:pStyle w:val="ListParagraph"/>
        <w:numPr>
          <w:ilvl w:val="0"/>
          <w:numId w:val="2"/>
        </w:numPr>
        <w:spacing w:after="100" w:line="300"/>
        <w:jc w:val="both"/>
      </w:pPr>
      <w:r>
        <w:rPr>
          <w:sz w:val="22"/>
          <w:szCs w:val="22"/>
        </w:rPr>
        <w:t xml:space="preserve">Histórico de palpites registrados;</w:t>
      </w:r>
    </w:p>
    <w:p>
      <w:pPr>
        <w:pStyle w:val="ListParagraph"/>
        <w:numPr>
          <w:ilvl w:val="0"/>
          <w:numId w:val="2"/>
        </w:numPr>
        <w:spacing w:after="100" w:line="300"/>
        <w:jc w:val="both"/>
      </w:pPr>
      <w:r>
        <w:rPr>
          <w:sz w:val="22"/>
          <w:szCs w:val="22"/>
        </w:rPr>
        <w:t xml:space="preserve">Pontuação acumulada e posição em ranking;</w:t>
      </w:r>
    </w:p>
    <w:p>
      <w:pPr>
        <w:pStyle w:val="ListParagraph"/>
        <w:numPr>
          <w:ilvl w:val="0"/>
          <w:numId w:val="2"/>
        </w:numPr>
        <w:spacing w:after="100" w:line="300"/>
        <w:jc w:val="both"/>
      </w:pPr>
      <w:r>
        <w:rPr>
          <w:sz w:val="22"/>
          <w:szCs w:val="22"/>
        </w:rPr>
        <w:t xml:space="preserve">Logs de acesso, data, hora e duração das sessões;</w:t>
      </w:r>
    </w:p>
    <w:p>
      <w:pPr>
        <w:pStyle w:val="ListParagraph"/>
        <w:numPr>
          <w:ilvl w:val="0"/>
          <w:numId w:val="2"/>
        </w:numPr>
        <w:spacing w:after="100" w:line="300"/>
        <w:jc w:val="both"/>
      </w:pPr>
      <w:r>
        <w:rPr>
          <w:sz w:val="22"/>
          <w:szCs w:val="22"/>
        </w:rPr>
        <w:t xml:space="preserve">Endereço IP, modelo do dispositivo e navegador utilizados;</w:t>
      </w:r>
    </w:p>
    <w:p>
      <w:pPr>
        <w:pStyle w:val="ListParagraph"/>
        <w:numPr>
          <w:ilvl w:val="0"/>
          <w:numId w:val="2"/>
        </w:numPr>
        <w:spacing w:after="100" w:line="300"/>
        <w:jc w:val="both"/>
      </w:pPr>
      <w:r>
        <w:rPr>
          <w:sz w:val="22"/>
          <w:szCs w:val="22"/>
        </w:rPr>
        <w:t xml:space="preserve">Cookies e identificadores de tecnologias similares (ver Cláusula 7).</w:t>
      </w:r>
    </w:p>
    <w:p>
      <w:pPr>
        <w:pStyle w:val="Heading1"/>
        <w:spacing w:after="200" w:before="360"/>
        <w:jc w:val="left"/>
      </w:pPr>
      <w:r>
        <w:rPr>
          <w:b/>
          <w:bCs/>
          <w:color w:val="03036E"/>
          <w:sz w:val="28"/>
          <w:szCs w:val="28"/>
        </w:rPr>
        <w:t xml:space="preserve">3. POR QUE TRATAMOS SEUS DADOS — FINALIDADES E BASES LEGAIS</w:t>
      </w:r>
    </w:p>
    <w:p>
      <w:pPr>
        <w:spacing w:after="120" w:line="300"/>
        <w:jc w:val="both"/>
      </w:pPr>
      <w:r>
        <w:rPr>
          <w:b w:val="false"/>
          <w:bCs w:val="false"/>
          <w:i w:val="false"/>
          <w:iCs w:val="false"/>
          <w:sz w:val="22"/>
          <w:szCs w:val="22"/>
        </w:rPr>
        <w:t xml:space="preserve">3.1. Cada finalidade de tratamento tem uma base legal específica prevista no art. 7º da LGPD, conforme tabela abaixo: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Finalidade do tratamento</w:t>
            </w:r>
          </w:p>
        </w:tc>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Base legal (LGPD)</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Cadastro, autenticação e identificação do participante</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Execução de contrato/regulamento (art. 7º, V)</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Operação da mecânica do Bolão e Álbum (registro de palpites, cálculo de pontos, ranking)</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Execução de contrato/regulamento (art. 7º, V)</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Validação da maioridade exigida pelo Regulamento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Cumprimento de obrigação legal/regulamentar (art. 7º, II)</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Apuração e entrega dos prêmios aos premiados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Execução de contrato/regulamento (art. 7º, V)</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Recolhimento de IRRF sobre prêmios &gt; R$ 1.903,98</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Cumprimento de obrigação legal (art. 7º, II)</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Atendimento, suporte e resposta a solicitações de titular</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Procedimento preliminar (art. 7º, V) + obrigação legal (art. 7º, II)</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Prevenção de fraudes (detecção de multicontas, bots, abuso)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(art. 7º, IX)</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Segurança da informação e da plataforma</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(art. 7º, IX) e obrigação legal</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Envio de comunicações de marketing por e-mail/WhatsApp</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Consentimento livre, informado e específico (art. 7º, I)</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Segmentação de anúncios digitais e criação de públicos personalizados (custom audiences) e públicos semelhantes (lookalikes) em plataformas de mídia (Meta, Google, TikTok, LinkedIn, YouTube e similares)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(art. 7º, IX), com direito de oposição pelo titular</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Compartilhamento de dados com empresas do Grupo Filadd (BR, AR, CL, CO, IN) para criação conjunta de públicos personalizados e ações coordenadas de marketing</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(art. 7º, IX) e/ou consentimento (art. 7º, I)</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Análise estatística agregada e melhoria do serviço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(art. 7º, IX)</w:t>
            </w:r>
          </w:p>
        </w:tc>
      </w:tr>
    </w:tbl>
    <w:p>
      <w:pPr>
        <w:spacing w:after="120" w:line="300"/>
        <w:jc w:val="both"/>
      </w:pPr>
      <w:r>
        <w:rPr>
          <w:b w:val="false"/>
          <w:bCs w:val="false"/>
          <w:i w:val="false"/>
          <w:iCs w:val="false"/>
          <w:sz w:val="22"/>
          <w:szCs w:val="22"/>
        </w:rPr>
        <w:t xml:space="preserve"/>
      </w:r>
    </w:p>
    <w:p>
      <w:pPr>
        <w:spacing w:after="120" w:line="300"/>
        <w:jc w:val="both"/>
      </w:pPr>
      <w:r>
        <w:rPr>
          <w:b w:val="false"/>
          <w:bCs w:val="false"/>
          <w:i w:val="false"/>
          <w:iCs w:val="false"/>
          <w:sz w:val="22"/>
          <w:szCs w:val="22"/>
        </w:rPr>
        <w:t xml:space="preserve">3.2. A Filadd só tratará seus dados pessoais para as finalidades descritas acima ou para outras finalidades expressamente comunicadas e consentidas previamente.</w:t>
      </w:r>
    </w:p>
    <w:p>
      <w:pPr>
        <w:pStyle w:val="Heading1"/>
        <w:spacing w:after="200" w:before="360"/>
        <w:jc w:val="left"/>
      </w:pPr>
      <w:r>
        <w:rPr>
          <w:b/>
          <w:bCs/>
          <w:color w:val="03036E"/>
          <w:sz w:val="28"/>
          <w:szCs w:val="28"/>
        </w:rPr>
        <w:t xml:space="preserve">4. COM QUEM COMPARTILHAMOS SEUS DADOS</w:t>
      </w:r>
    </w:p>
    <w:p>
      <w:pPr>
        <w:spacing w:after="120" w:line="300"/>
        <w:jc w:val="both"/>
      </w:pPr>
      <w:r>
        <w:rPr>
          <w:b w:val="false"/>
          <w:bCs w:val="false"/>
          <w:i w:val="false"/>
          <w:iCs w:val="false"/>
          <w:sz w:val="22"/>
          <w:szCs w:val="22"/>
        </w:rPr>
        <w:t xml:space="preserve">4.1. A Filadd poderá compartilhar dados pessoais, na medida do estritamente necessário e sob obrigações contratuais de confidencialidade e segurança, com as seguintes categorias de terceiros: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Categoria de terceiro</w:t>
            </w:r>
          </w:p>
        </w:tc>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Finalidade do compartilhamento</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Operadores de infraestrutura e hospedagem em nuvem</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Armazenamento e processamento técnico dos dados (servidores)</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Plataforma de autenticação (Supabase)</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Gestão de cadastro e login do Bolão Filadd</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Plataformas de e-mail marketing e WhatsApp</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Envio de comunicações (somente se houver consentimento opt-in)</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Transportadoras e operadores logísticos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Entrega física dos prêmios aos premiados</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Plataformas de mídia digital (Meta/Facebook/Instagram, Google, TikTok, LinkedIn, YouTube e similares)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Envio de dados hasheados para segmentação de anúncios, criação de públicos personalizados (custom audiences) e públicos semelhantes (lookalikes)</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Empresas integrantes do Grupo Filadd (Brasil, Argentina, Chile, Colômbia, Índia)</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Criação conjunta de públicos personalizados, análise comportamental agregada e ações coordenadas de marketing entre as unidades do grupo</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Provedores de análise comportamental e cookies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Análise estatística agregada de uso (anonimizada quando possível)</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Autoridades públicas e órgãos regulatórios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Cumprimento de obrigação legal, ordem judicial ou requisição administrativa</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Sucessores legais</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Em caso de reorganização societária ou operação corporativa</w:t>
            </w:r>
          </w:p>
        </w:tc>
      </w:tr>
    </w:tbl>
    <w:p>
      <w:pPr>
        <w:spacing w:after="120" w:line="300"/>
        <w:jc w:val="both"/>
      </w:pPr>
      <w:r>
        <w:rPr>
          <w:b w:val="false"/>
          <w:bCs w:val="false"/>
          <w:i w:val="false"/>
          <w:iCs w:val="false"/>
          <w:sz w:val="22"/>
          <w:szCs w:val="22"/>
        </w:rPr>
        <w:t xml:space="preserve"/>
      </w:r>
    </w:p>
    <w:p>
      <w:pPr>
        <w:spacing w:after="120" w:line="300"/>
        <w:jc w:val="both"/>
      </w:pPr>
      <w:r>
        <w:rPr>
          <w:b w:val="false"/>
          <w:bCs w:val="false"/>
          <w:i w:val="false"/>
          <w:iCs w:val="false"/>
          <w:sz w:val="22"/>
          <w:szCs w:val="22"/>
        </w:rPr>
        <w:t xml:space="preserve">4.2. A Filadd NÃO comercializa, NÃO aluga e NÃO cede dados pessoais a terceiros para fins de publicidade de marca de terceiros, profiling externo, ou qualquer outra finalidade alheia às listadas na Cláusula 3 desta Política.</w:t>
      </w:r>
    </w:p>
    <w:p>
      <w:pPr>
        <w:spacing w:after="120" w:line="300"/>
        <w:jc w:val="both"/>
      </w:pPr>
      <w:r>
        <w:rPr>
          <w:b w:val="false"/>
          <w:bCs w:val="false"/>
          <w:i w:val="false"/>
          <w:iCs w:val="false"/>
          <w:sz w:val="22"/>
          <w:szCs w:val="22"/>
        </w:rPr>
        <w:t xml:space="preserve">4.3. TRANSFERÊNCIA INTERNACIONAL. Considerando que a Filadd integra grupo econômico com operações em Argentina, Chile, Colômbia e Índia, poderá haver compartilhamento técnico-operacional de dados entre as unidades do grupo, exclusivamente para fins administrativos e de suporte. Qualquer transferência internacional observará o art. 33 da LGPD, mediante (i) cláusulas contratuais específicas, (ii) regras corporativas globais, ou (iii) outros mecanismos legais aplicáveis.</w:t>
      </w:r>
    </w:p>
    <w:p>
      <w:pPr>
        <w:pStyle w:val="Heading1"/>
        <w:spacing w:after="200" w:before="360"/>
        <w:jc w:val="left"/>
      </w:pPr>
      <w:r>
        <w:rPr>
          <w:b/>
          <w:bCs/>
          <w:color w:val="03036E"/>
          <w:sz w:val="28"/>
          <w:szCs w:val="28"/>
        </w:rPr>
        <w:t xml:space="preserve">5. POR QUANTO TEMPO GUARDAMOS SEUS DADOS</w:t>
      </w:r>
    </w:p>
    <w:p>
      <w:pPr>
        <w:spacing w:after="120" w:line="300"/>
        <w:jc w:val="both"/>
      </w:pPr>
      <w:r>
        <w:rPr>
          <w:b w:val="false"/>
          <w:bCs w:val="false"/>
          <w:i w:val="false"/>
          <w:iCs w:val="false"/>
          <w:sz w:val="22"/>
          <w:szCs w:val="22"/>
        </w:rPr>
        <w:t xml:space="preserve">5.1. Os dados pessoais serão mantidos pelo tempo estritamente necessário ao cumprimento das finalidades descritas nesta Política, observando os seguintes parâmetros: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Categoria de dado</w:t>
            </w:r>
          </w:p>
        </w:tc>
        <w:tc>
          <w:tcPr>
            <w:tcW w:type="dxa" w:w="4513"/>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Prazo de retenção</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Dados cadastrais (nome, CPF, contato, perfil)</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Durante a participação + 5 anos após o encerramento da promoção (prazo prescricional CDC, art. 27)</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Imagem, voz e nome dos premiados (cessão prevista na Cláusula 15 do Regulamento)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10 (dez) anos contados da data de recebimento do prêmio</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Dados em públicos personalizados em plataformas de mídia</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Enquanto vigorar o legítimo interesse, ou até oposição expressa do titular</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Histórico de palpites e pontuação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Durante a participação + 6 meses (auditoria interna)</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Comprovantes de entrega de prêmios e documentação fiscal</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5 anos (Receita Federal)</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Logs de acesso e dados de navegação</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6 meses (art. 15, Marco Civil da Internet)</w:t>
            </w:r>
          </w:p>
        </w:tc>
      </w:tr>
      <w:tr>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Comunicações de marketing</w:t>
            </w:r>
          </w:p>
        </w:tc>
        <w:tc>
          <w:tcPr>
            <w:tcW w:type="dxa" w:w="4513"/>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Enquanto vigorar o consentimento</w:t>
            </w:r>
          </w:p>
        </w:tc>
      </w:tr>
    </w:tbl>
    <w:p>
      <w:pPr>
        <w:spacing w:after="120" w:line="300"/>
        <w:jc w:val="both"/>
      </w:pPr>
      <w:r>
        <w:rPr>
          <w:b w:val="false"/>
          <w:bCs w:val="false"/>
          <w:i w:val="false"/>
          <w:iCs w:val="false"/>
          <w:sz w:val="22"/>
          <w:szCs w:val="22"/>
        </w:rPr>
        <w:t xml:space="preserve"/>
      </w:r>
    </w:p>
    <w:p>
      <w:pPr>
        <w:spacing w:after="120" w:line="300"/>
        <w:jc w:val="both"/>
      </w:pPr>
      <w:r>
        <w:rPr>
          <w:b w:val="false"/>
          <w:bCs w:val="false"/>
          <w:i w:val="false"/>
          <w:iCs w:val="false"/>
          <w:sz w:val="22"/>
          <w:szCs w:val="22"/>
        </w:rPr>
        <w:t xml:space="preserve">5.2. Findos os prazos acima, os dados serão eliminados ou anonimizados, salvo nas hipóteses do art. 16 da LGPD (cumprimento de obrigação legal, estudo por órgão de pesquisa, exercício regular de direitos em processo, transferência a terceiro com base legal).</w:t>
      </w:r>
    </w:p>
    <w:p>
      <w:pPr>
        <w:pStyle w:val="Heading1"/>
        <w:spacing w:after="200" w:before="360"/>
        <w:jc w:val="left"/>
      </w:pPr>
      <w:r>
        <w:rPr>
          <w:b/>
          <w:bCs/>
          <w:color w:val="03036E"/>
          <w:sz w:val="28"/>
          <w:szCs w:val="28"/>
        </w:rPr>
        <w:t xml:space="preserve">6. SEUS DIREITOS COMO TITULAR DOS DADOS</w:t>
      </w:r>
    </w:p>
    <w:p>
      <w:pPr>
        <w:spacing w:after="120" w:line="300"/>
        <w:jc w:val="both"/>
      </w:pPr>
      <w:r>
        <w:rPr>
          <w:b w:val="false"/>
          <w:bCs w:val="false"/>
          <w:i w:val="false"/>
          <w:iCs w:val="false"/>
          <w:sz w:val="22"/>
          <w:szCs w:val="22"/>
        </w:rPr>
        <w:t xml:space="preserve">6.1. Nos termos do art. 18 da LGPD, o participante (titular dos dados) pode, a qualquer momento, exercer gratuitamente os seguintes direitos:</w:t>
      </w:r>
    </w:p>
    <w:p>
      <w:pPr>
        <w:pStyle w:val="ListParagraph"/>
        <w:numPr>
          <w:ilvl w:val="0"/>
          <w:numId w:val="2"/>
        </w:numPr>
        <w:spacing w:after="100" w:line="300"/>
        <w:jc w:val="both"/>
      </w:pPr>
      <w:r>
        <w:rPr>
          <w:sz w:val="22"/>
          <w:szCs w:val="22"/>
        </w:rPr>
        <w:t xml:space="preserve">Confirmação da existência de tratamento de seus dados pessoais;</w:t>
      </w:r>
    </w:p>
    <w:p>
      <w:pPr>
        <w:pStyle w:val="ListParagraph"/>
        <w:numPr>
          <w:ilvl w:val="0"/>
          <w:numId w:val="2"/>
        </w:numPr>
        <w:spacing w:after="100" w:line="300"/>
        <w:jc w:val="both"/>
      </w:pPr>
      <w:r>
        <w:rPr>
          <w:sz w:val="22"/>
          <w:szCs w:val="22"/>
        </w:rPr>
        <w:t xml:space="preserve">Acesso aos dados que mantemos sobre você;</w:t>
      </w:r>
    </w:p>
    <w:p>
      <w:pPr>
        <w:pStyle w:val="ListParagraph"/>
        <w:numPr>
          <w:ilvl w:val="0"/>
          <w:numId w:val="2"/>
        </w:numPr>
        <w:spacing w:after="100" w:line="300"/>
        <w:jc w:val="both"/>
      </w:pPr>
      <w:r>
        <w:rPr>
          <w:sz w:val="22"/>
          <w:szCs w:val="22"/>
        </w:rPr>
        <w:t xml:space="preserve">Correção de dados incompletos, inexatos ou desatualizados;</w:t>
      </w:r>
    </w:p>
    <w:p>
      <w:pPr>
        <w:pStyle w:val="ListParagraph"/>
        <w:numPr>
          <w:ilvl w:val="0"/>
          <w:numId w:val="2"/>
        </w:numPr>
        <w:spacing w:after="100" w:line="300"/>
        <w:jc w:val="both"/>
      </w:pPr>
      <w:r>
        <w:rPr>
          <w:sz w:val="22"/>
          <w:szCs w:val="22"/>
        </w:rPr>
        <w:t xml:space="preserve">Anonimização, bloqueio ou eliminação de dados desnecessários, excessivos ou tratados em desconformidade com a LGPD;</w:t>
      </w:r>
    </w:p>
    <w:p>
      <w:pPr>
        <w:pStyle w:val="ListParagraph"/>
        <w:numPr>
          <w:ilvl w:val="0"/>
          <w:numId w:val="2"/>
        </w:numPr>
        <w:spacing w:after="100" w:line="300"/>
        <w:jc w:val="both"/>
      </w:pPr>
      <w:r>
        <w:rPr>
          <w:sz w:val="22"/>
          <w:szCs w:val="22"/>
        </w:rPr>
        <w:t xml:space="preserve">Portabilidade dos dados a outro fornecedor de serviço/produto, mediante requisição expressa;</w:t>
      </w:r>
    </w:p>
    <w:p>
      <w:pPr>
        <w:pStyle w:val="ListParagraph"/>
        <w:numPr>
          <w:ilvl w:val="0"/>
          <w:numId w:val="2"/>
        </w:numPr>
        <w:spacing w:after="100" w:line="300"/>
        <w:jc w:val="both"/>
      </w:pPr>
      <w:r>
        <w:rPr>
          <w:sz w:val="22"/>
          <w:szCs w:val="22"/>
        </w:rPr>
        <w:t xml:space="preserve">Eliminação dos dados pessoais tratados com consentimento, ressalvadas as hipóteses do art. 16;</w:t>
      </w:r>
    </w:p>
    <w:p>
      <w:pPr>
        <w:pStyle w:val="ListParagraph"/>
        <w:numPr>
          <w:ilvl w:val="0"/>
          <w:numId w:val="2"/>
        </w:numPr>
        <w:spacing w:after="100" w:line="300"/>
        <w:jc w:val="both"/>
      </w:pPr>
      <w:r>
        <w:rPr>
          <w:sz w:val="22"/>
          <w:szCs w:val="22"/>
        </w:rPr>
        <w:t xml:space="preserve">Informação das entidades públicas e privadas com as quais a Filadd compartilhou seus dados;</w:t>
      </w:r>
    </w:p>
    <w:p>
      <w:pPr>
        <w:pStyle w:val="ListParagraph"/>
        <w:numPr>
          <w:ilvl w:val="0"/>
          <w:numId w:val="2"/>
        </w:numPr>
        <w:spacing w:after="100" w:line="300"/>
        <w:jc w:val="both"/>
      </w:pPr>
      <w:r>
        <w:rPr>
          <w:sz w:val="22"/>
          <w:szCs w:val="22"/>
        </w:rPr>
        <w:t xml:space="preserve">Informação sobre a possibilidade de não fornecer consentimento e sobre as consequências da negativa;</w:t>
      </w:r>
    </w:p>
    <w:p>
      <w:pPr>
        <w:pStyle w:val="ListParagraph"/>
        <w:numPr>
          <w:ilvl w:val="0"/>
          <w:numId w:val="2"/>
        </w:numPr>
        <w:spacing w:after="100" w:line="300"/>
        <w:jc w:val="both"/>
      </w:pPr>
      <w:r>
        <w:rPr>
          <w:sz w:val="22"/>
          <w:szCs w:val="22"/>
        </w:rPr>
        <w:t xml:space="preserve">Revogação do consentimento, nos termos do art. 8º, §5º da LGPD;</w:t>
      </w:r>
    </w:p>
    <w:p>
      <w:pPr>
        <w:pStyle w:val="ListParagraph"/>
        <w:numPr>
          <w:ilvl w:val="0"/>
          <w:numId w:val="2"/>
        </w:numPr>
        <w:spacing w:after="100" w:line="300"/>
        <w:jc w:val="both"/>
      </w:pPr>
      <w:r>
        <w:rPr>
          <w:sz w:val="22"/>
          <w:szCs w:val="22"/>
        </w:rPr>
        <w:t xml:space="preserve">OPOSIÇÃO ESPECÍFICA A TRATAMENTO COM BASE EM LEGÍTIMO INTERESSE (art. 18, §2º LGPD): o titular pode se opor, a qualquer tempo, ao uso de seus dados para fins de segmentação de anúncios digitais e criação de públicos personalizados, mediante simples solicitação ao Encarregado de Dados.</w:t>
      </w:r>
    </w:p>
    <w:p>
      <w:pPr>
        <w:spacing w:after="120" w:line="300"/>
        <w:jc w:val="both"/>
      </w:pPr>
      <w:r>
        <w:rPr>
          <w:b w:val="false"/>
          <w:bCs w:val="false"/>
          <w:i w:val="false"/>
          <w:iCs w:val="false"/>
          <w:sz w:val="22"/>
          <w:szCs w:val="22"/>
        </w:rPr>
        <w:t xml:space="preserve">6.2. COMO EXERCER SEUS DIREITOS. As solicitações devem ser enviadas para dpo@filadd.com, identificando-se com nome completo, CPF e e-mail cadastrado no Bolão Filadd. A Filadd responderá em até 15 (quinze) dias corridos a partir do recebimento da solicitação.</w:t>
      </w:r>
    </w:p>
    <w:p>
      <w:pPr>
        <w:spacing w:after="120" w:line="300"/>
        <w:jc w:val="both"/>
      </w:pPr>
      <w:r>
        <w:rPr>
          <w:b w:val="false"/>
          <w:bCs w:val="false"/>
          <w:i w:val="false"/>
          <w:iCs w:val="false"/>
          <w:sz w:val="22"/>
          <w:szCs w:val="22"/>
        </w:rPr>
        <w:t xml:space="preserve">6.3. Caso a solicitação não possa ser atendida imediatamente, a Filadd enviará comunicação fundamentada informando os motivos (legais, contratuais, técnicos) e o prazo de eventual atendimento.</w:t>
      </w:r>
    </w:p>
    <w:p>
      <w:pPr>
        <w:spacing w:after="120" w:line="300"/>
        <w:jc w:val="both"/>
      </w:pPr>
      <w:r>
        <w:rPr>
          <w:b w:val="false"/>
          <w:bCs w:val="false"/>
          <w:i w:val="false"/>
          <w:iCs w:val="false"/>
          <w:sz w:val="22"/>
          <w:szCs w:val="22"/>
        </w:rPr>
        <w:t xml:space="preserve">6.4. O titular tem o direito de peticionar à Autoridade Nacional de Proteção de Dados (ANPD) caso entenda que seus direitos não foram adequadamente atendidos. Site oficial: gov.br/anpd.</w:t>
      </w:r>
    </w:p>
    <w:p>
      <w:pPr>
        <w:pStyle w:val="Heading1"/>
        <w:spacing w:after="200" w:before="360"/>
        <w:jc w:val="left"/>
      </w:pPr>
      <w:r>
        <w:rPr>
          <w:b/>
          <w:bCs/>
          <w:color w:val="03036E"/>
          <w:sz w:val="28"/>
          <w:szCs w:val="28"/>
        </w:rPr>
        <w:t xml:space="preserve">7. COOKIES E TECNOLOGIAS SIMILARES</w:t>
      </w:r>
    </w:p>
    <w:p>
      <w:pPr>
        <w:spacing w:after="120" w:line="300"/>
        <w:jc w:val="both"/>
      </w:pPr>
      <w:r>
        <w:rPr>
          <w:b w:val="false"/>
          <w:bCs w:val="false"/>
          <w:i w:val="false"/>
          <w:iCs w:val="false"/>
          <w:sz w:val="22"/>
          <w:szCs w:val="22"/>
        </w:rPr>
        <w:t xml:space="preserve">7.1. O aplicativo Bolão Filadd e a página oficial da campanha utilizam cookies e tecnologias similares para garantir funcionamento adequado, analisar o uso e personalizar a experiência do participante.</w:t>
      </w:r>
    </w:p>
    <w:p>
      <w:pPr>
        <w:spacing w:after="120" w:line="300"/>
        <w:jc w:val="both"/>
      </w:pPr>
      <w:r>
        <w:rPr>
          <w:b w:val="false"/>
          <w:bCs w:val="false"/>
          <w:i w:val="false"/>
          <w:iCs w:val="false"/>
          <w:sz w:val="22"/>
          <w:szCs w:val="22"/>
        </w:rPr>
        <w:t xml:space="preserve">7.2. CATEGORIAS DE COOKIES UTILIZADOS: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Tipo</w:t>
            </w:r>
          </w:p>
        </w:tc>
        <w:tc>
          <w:tcPr>
            <w:tcW w:type="dxa" w:w="3008"/>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Finalidade</w:t>
            </w:r>
          </w:p>
        </w:tc>
        <w:tc>
          <w:tcPr>
            <w:tcW w:type="dxa" w:w="3008"/>
            <w:tcBorders>
              <w:top w:val="single" w:color="CCCCCC" w:sz="4"/>
              <w:left w:val="single" w:color="CCCCCC" w:sz="4"/>
              <w:bottom w:val="single" w:color="CCCCCC" w:sz="4"/>
              <w:right w:val="single" w:color="CCCCCC" w:sz="4"/>
            </w:tcBorders>
            <w:shd w:fill="03036E" w:val="clear"/>
            <w:tcMar>
              <w:top w:type="dxa" w:w="100"/>
              <w:left w:type="dxa" w:w="120"/>
              <w:bottom w:type="dxa" w:w="100"/>
              <w:right w:type="dxa" w:w="120"/>
            </w:tcMar>
          </w:tcPr>
          <w:p>
            <w:pPr>
              <w:jc w:val="left"/>
            </w:pPr>
            <w:r>
              <w:rPr>
                <w:b/>
                <w:bCs/>
                <w:color w:val="FFFFFF"/>
                <w:sz w:val="20"/>
                <w:szCs w:val="20"/>
              </w:rPr>
              <w:t xml:space="preserve">Base legal</w:t>
            </w:r>
          </w:p>
        </w:tc>
      </w:tr>
      <w:tr>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Necessários</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Autenticação, sessão, segurança</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Execução de contrato — não dependem de consentimento</w:t>
            </w:r>
          </w:p>
        </w:tc>
      </w:tr>
      <w:tr>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Analíticos</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Métricas de uso agregadas e melhoria do serviço</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 / consentimento (quando aplicável)</w:t>
            </w:r>
          </w:p>
        </w:tc>
      </w:tr>
      <w:tr>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Funcionais</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Memorização de preferências do usuário</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Legítimo interesse</w:t>
            </w:r>
          </w:p>
        </w:tc>
      </w:tr>
      <w:tr>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Publicidade</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Mensuração de campanhas (Pixel Meta, Google Ads, similares)</w:t>
            </w:r>
          </w:p>
        </w:tc>
        <w:tc>
          <w:tcPr>
            <w:tcW w:type="dxa" w:w="3008"/>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tcPr>
          <w:p>
            <w:pPr>
              <w:jc w:val="left"/>
            </w:pPr>
            <w:r>
              <w:rPr>
                <w:b w:val="false"/>
                <w:bCs w:val="false"/>
                <w:color w:val="000000"/>
                <w:sz w:val="20"/>
                <w:szCs w:val="20"/>
              </w:rPr>
              <w:t xml:space="preserve">Consentimento via banner de cookies</w:t>
            </w:r>
          </w:p>
        </w:tc>
      </w:tr>
    </w:tbl>
    <w:p>
      <w:pPr>
        <w:spacing w:after="120" w:line="300"/>
        <w:jc w:val="both"/>
      </w:pPr>
      <w:r>
        <w:rPr>
          <w:b w:val="false"/>
          <w:bCs w:val="false"/>
          <w:i w:val="false"/>
          <w:iCs w:val="false"/>
          <w:sz w:val="22"/>
          <w:szCs w:val="22"/>
        </w:rPr>
        <w:t xml:space="preserve"/>
      </w:r>
    </w:p>
    <w:p>
      <w:pPr>
        <w:spacing w:after="120" w:line="300"/>
        <w:jc w:val="both"/>
      </w:pPr>
      <w:r>
        <w:rPr>
          <w:b w:val="false"/>
          <w:bCs w:val="false"/>
          <w:i w:val="false"/>
          <w:iCs w:val="false"/>
          <w:sz w:val="22"/>
          <w:szCs w:val="22"/>
        </w:rPr>
        <w:t xml:space="preserve">7.3. Na primeira visita ao aplicativo da campanha, o participante verá banner de gerenciamento de cookies, com opção de aceitar, rejeitar ou personalizar os cookies não essenciais. As preferências podem ser alteradas a qualquer momento nas configurações do aplicativo ou do navegador.</w:t>
      </w:r>
    </w:p>
    <w:p>
      <w:pPr>
        <w:pStyle w:val="Heading1"/>
        <w:spacing w:after="200" w:before="360"/>
        <w:jc w:val="left"/>
      </w:pPr>
      <w:r>
        <w:rPr>
          <w:b/>
          <w:bCs/>
          <w:color w:val="03036E"/>
          <w:sz w:val="28"/>
          <w:szCs w:val="28"/>
        </w:rPr>
        <w:t xml:space="preserve">8. COMO PROTEGEMOS SEUS DADOS</w:t>
      </w:r>
    </w:p>
    <w:p>
      <w:pPr>
        <w:spacing w:after="120" w:line="300"/>
        <w:jc w:val="both"/>
      </w:pPr>
      <w:r>
        <w:rPr>
          <w:b w:val="false"/>
          <w:bCs w:val="false"/>
          <w:i w:val="false"/>
          <w:iCs w:val="false"/>
          <w:sz w:val="22"/>
          <w:szCs w:val="22"/>
        </w:rPr>
        <w:t xml:space="preserve">8.1. A Filadd adota medidas técnicas e administrativas adequadas para proteger os dados pessoais contra acessos não autorizados, perda, alteração, divulgação ou destruição, incluindo, sem limitação:</w:t>
      </w:r>
    </w:p>
    <w:p>
      <w:pPr>
        <w:pStyle w:val="ListParagraph"/>
        <w:numPr>
          <w:ilvl w:val="0"/>
          <w:numId w:val="2"/>
        </w:numPr>
        <w:spacing w:after="100" w:line="300"/>
        <w:jc w:val="both"/>
      </w:pPr>
      <w:r>
        <w:rPr>
          <w:sz w:val="22"/>
          <w:szCs w:val="22"/>
        </w:rPr>
        <w:t xml:space="preserve">Criptografia em trânsito (TLS/SSL) e em repouso para senhas e dados sensíveis;</w:t>
      </w:r>
    </w:p>
    <w:p>
      <w:pPr>
        <w:pStyle w:val="ListParagraph"/>
        <w:numPr>
          <w:ilvl w:val="0"/>
          <w:numId w:val="2"/>
        </w:numPr>
        <w:spacing w:after="100" w:line="300"/>
        <w:jc w:val="both"/>
      </w:pPr>
      <w:r>
        <w:rPr>
          <w:sz w:val="22"/>
          <w:szCs w:val="22"/>
        </w:rPr>
        <w:t xml:space="preserve">Controle de acessos baseado em perfil e princípio do menor privilégio;</w:t>
      </w:r>
    </w:p>
    <w:p>
      <w:pPr>
        <w:pStyle w:val="ListParagraph"/>
        <w:numPr>
          <w:ilvl w:val="0"/>
          <w:numId w:val="2"/>
        </w:numPr>
        <w:spacing w:after="100" w:line="300"/>
        <w:jc w:val="both"/>
      </w:pPr>
      <w:r>
        <w:rPr>
          <w:sz w:val="22"/>
          <w:szCs w:val="22"/>
        </w:rPr>
        <w:t xml:space="preserve">Monitoramento contínuo de eventos de segurança e tentativas de acesso não autorizado;</w:t>
      </w:r>
    </w:p>
    <w:p>
      <w:pPr>
        <w:pStyle w:val="ListParagraph"/>
        <w:numPr>
          <w:ilvl w:val="0"/>
          <w:numId w:val="2"/>
        </w:numPr>
        <w:spacing w:after="100" w:line="300"/>
        <w:jc w:val="both"/>
      </w:pPr>
      <w:r>
        <w:rPr>
          <w:sz w:val="22"/>
          <w:szCs w:val="22"/>
        </w:rPr>
        <w:t xml:space="preserve">Backups regulares com retenção controlada;</w:t>
      </w:r>
    </w:p>
    <w:p>
      <w:pPr>
        <w:pStyle w:val="ListParagraph"/>
        <w:numPr>
          <w:ilvl w:val="0"/>
          <w:numId w:val="2"/>
        </w:numPr>
        <w:spacing w:after="100" w:line="300"/>
        <w:jc w:val="both"/>
      </w:pPr>
      <w:r>
        <w:rPr>
          <w:sz w:val="22"/>
          <w:szCs w:val="22"/>
        </w:rPr>
        <w:t xml:space="preserve">Treinamento periódico de colaboradores em proteção de dados e segurança da informação;</w:t>
      </w:r>
    </w:p>
    <w:p>
      <w:pPr>
        <w:pStyle w:val="ListParagraph"/>
        <w:numPr>
          <w:ilvl w:val="0"/>
          <w:numId w:val="2"/>
        </w:numPr>
        <w:spacing w:after="100" w:line="300"/>
        <w:jc w:val="both"/>
      </w:pPr>
      <w:r>
        <w:rPr>
          <w:sz w:val="22"/>
          <w:szCs w:val="22"/>
        </w:rPr>
        <w:t xml:space="preserve">Acordos de confidencialidade e cláusulas de proteção de dados com fornecedores e operadores.</w:t>
      </w:r>
    </w:p>
    <w:p>
      <w:pPr>
        <w:spacing w:after="120" w:line="300"/>
        <w:jc w:val="both"/>
      </w:pPr>
      <w:r>
        <w:rPr>
          <w:b w:val="false"/>
          <w:bCs w:val="false"/>
          <w:i w:val="false"/>
          <w:iCs w:val="false"/>
          <w:sz w:val="22"/>
          <w:szCs w:val="22"/>
        </w:rPr>
        <w:t xml:space="preserve">8.2. Nenhum sistema é 100% seguro. Em caso de incidente de segurança que possa acarretar risco ou dano relevante aos titulares, a Filadd comunicará o evento à ANPD e aos titulares afetados, nos termos do art. 48 da LGPD.</w:t>
      </w:r>
    </w:p>
    <w:p>
      <w:pPr>
        <w:pStyle w:val="Heading1"/>
        <w:spacing w:after="200" w:before="360"/>
        <w:jc w:val="left"/>
      </w:pPr>
      <w:r>
        <w:rPr>
          <w:b/>
          <w:bCs/>
          <w:color w:val="03036E"/>
          <w:sz w:val="28"/>
          <w:szCs w:val="28"/>
        </w:rPr>
        <w:t xml:space="preserve">9. CRIANÇAS E ADOLESCENTES</w:t>
      </w:r>
    </w:p>
    <w:p>
      <w:pPr>
        <w:spacing w:after="120" w:line="300"/>
        <w:jc w:val="both"/>
      </w:pPr>
      <w:r>
        <w:rPr>
          <w:b w:val="false"/>
          <w:bCs w:val="false"/>
          <w:i w:val="false"/>
          <w:iCs w:val="false"/>
          <w:sz w:val="22"/>
          <w:szCs w:val="22"/>
        </w:rPr>
        <w:t xml:space="preserve">9.1. A participação na promoção “Copa Filadd 2026 — A gente joga junto” é RESTRITA a maiores de 18 (dezoito) anos, conforme Cláusula 4 do Regulamento. A maioridade é verificada via data de nascimento informada no perfil do participante.</w:t>
      </w:r>
    </w:p>
    <w:p>
      <w:pPr>
        <w:spacing w:after="120" w:line="300"/>
        <w:jc w:val="both"/>
      </w:pPr>
      <w:r>
        <w:rPr>
          <w:b w:val="false"/>
          <w:bCs w:val="false"/>
          <w:i w:val="false"/>
          <w:iCs w:val="false"/>
          <w:sz w:val="22"/>
          <w:szCs w:val="22"/>
        </w:rPr>
        <w:t xml:space="preserve">9.2. A Filadd não coleta intencionalmente dados pessoais de menores de 18 anos no contexto desta promoção. Caso identifiquemos cadastro de menor, o cadastro será imediatamente excluído e o titular notificado. Pais ou responsáveis que identifiquem participação indevida de menor devem comunicar imediatamente ao Encarregado de Dados (dpo@filadd.com) para providências.</w:t>
      </w:r>
    </w:p>
    <w:p>
      <w:pPr>
        <w:pStyle w:val="Heading1"/>
        <w:spacing w:after="200" w:before="360"/>
        <w:jc w:val="left"/>
      </w:pPr>
      <w:r>
        <w:rPr>
          <w:b/>
          <w:bCs/>
          <w:color w:val="03036E"/>
          <w:sz w:val="28"/>
          <w:szCs w:val="28"/>
        </w:rPr>
        <w:t xml:space="preserve">10. ALTERAÇÕES NESTA POLÍTICA</w:t>
      </w:r>
    </w:p>
    <w:p>
      <w:pPr>
        <w:spacing w:after="120" w:line="300"/>
        <w:jc w:val="both"/>
      </w:pPr>
      <w:r>
        <w:rPr>
          <w:b w:val="false"/>
          <w:bCs w:val="false"/>
          <w:i w:val="false"/>
          <w:iCs w:val="false"/>
          <w:sz w:val="22"/>
          <w:szCs w:val="22"/>
        </w:rPr>
        <w:t xml:space="preserve">10.1. Esta Política de Privacidade pode ser atualizada periodicamente para refletir mudanças legais, regulatórias ou operacionais. A versão vigente estará sempre disponível em filadd.com.br/copa2026/privacidade, com indicação da data da última atualização.</w:t>
      </w:r>
    </w:p>
    <w:p>
      <w:pPr>
        <w:spacing w:after="120" w:line="300"/>
        <w:jc w:val="both"/>
      </w:pPr>
      <w:r>
        <w:rPr>
          <w:b w:val="false"/>
          <w:bCs w:val="false"/>
          <w:i w:val="false"/>
          <w:iCs w:val="false"/>
          <w:sz w:val="22"/>
          <w:szCs w:val="22"/>
        </w:rPr>
        <w:t xml:space="preserve">10.2. Alterações materiais (que impactem direitos ou finalidades de tratamento) serão comunicadas previamente aos participantes por e-mail e por aviso em destaque no aplicativo, com antecedência mínima de 7 (sete) dias corridos da entrada em vigor.</w:t>
      </w:r>
    </w:p>
    <w:p>
      <w:pPr>
        <w:pStyle w:val="Heading1"/>
        <w:spacing w:after="200" w:before="360"/>
        <w:jc w:val="left"/>
      </w:pPr>
      <w:r>
        <w:rPr>
          <w:b/>
          <w:bCs/>
          <w:color w:val="03036E"/>
          <w:sz w:val="28"/>
          <w:szCs w:val="28"/>
        </w:rPr>
        <w:t xml:space="preserve">11. LEGISLAÇÃO APLICÁVEL E FORO</w:t>
      </w:r>
    </w:p>
    <w:p>
      <w:pPr>
        <w:spacing w:after="120" w:line="300"/>
        <w:jc w:val="both"/>
      </w:pPr>
      <w:r>
        <w:rPr>
          <w:b w:val="false"/>
          <w:bCs w:val="false"/>
          <w:i w:val="false"/>
          <w:iCs w:val="false"/>
          <w:sz w:val="22"/>
          <w:szCs w:val="22"/>
        </w:rPr>
        <w:t xml:space="preserve">11.1. Esta Política de Privacidade é regida pelas leis da República Federativa do Brasil, em especial pela Lei nº 13.709/2018 (LGPD), pelo Marco Civil da Internet (Lei nº 12.965/2014) e pelo Código de Defesa do Consumidor (Lei nº 8.078/1990).</w:t>
      </w:r>
    </w:p>
    <w:p>
      <w:pPr>
        <w:spacing w:after="120" w:line="300"/>
        <w:jc w:val="both"/>
      </w:pPr>
      <w:r>
        <w:rPr>
          <w:b w:val="false"/>
          <w:bCs w:val="false"/>
          <w:i w:val="false"/>
          <w:iCs w:val="false"/>
          <w:sz w:val="22"/>
          <w:szCs w:val="22"/>
        </w:rPr>
        <w:t xml:space="preserve">11.2. Fica eleito o foro da Comarca da Capital do Estado de São Paulo para dirimir quaisquer controvérsias decorrentes desta Política, ressalvada a faculdade do titular optar pelo foro de seu próprio domicílio (art. 101, I, CDC).</w:t>
      </w:r>
    </w:p>
    <w:p>
      <w:pPr>
        <w:pStyle w:val="Heading1"/>
        <w:spacing w:after="200" w:before="360"/>
        <w:jc w:val="left"/>
      </w:pPr>
      <w:r>
        <w:rPr>
          <w:b/>
          <w:bCs/>
          <w:color w:val="03036E"/>
          <w:sz w:val="28"/>
          <w:szCs w:val="28"/>
        </w:rPr>
        <w:t xml:space="preserve">12. CANAIS DE CONTATO</w:t>
      </w:r>
    </w:p>
    <w:p>
      <w:pPr>
        <w:spacing w:after="120" w:line="300"/>
        <w:jc w:val="both"/>
      </w:pPr>
      <w:r>
        <w:rPr>
          <w:b w:val="false"/>
          <w:bCs w:val="false"/>
          <w:i w:val="false"/>
          <w:iCs w:val="false"/>
          <w:sz w:val="22"/>
          <w:szCs w:val="22"/>
        </w:rPr>
        <w:t xml:space="preserve">12.1. Para qualquer questão relativa a esta Política de Privacidade ou ao tratamento de seus dados pessoais, entre em contato pelos seguintes canais:</w:t>
      </w:r>
    </w:p>
    <w:p>
      <w:pPr>
        <w:pStyle w:val="ListParagraph"/>
        <w:numPr>
          <w:ilvl w:val="0"/>
          <w:numId w:val="2"/>
        </w:numPr>
        <w:spacing w:after="100" w:line="300"/>
        <w:jc w:val="both"/>
      </w:pPr>
      <w:r>
        <w:rPr>
          <w:sz w:val="22"/>
          <w:szCs w:val="22"/>
        </w:rPr>
        <w:t xml:space="preserve">Encarregado de Dados (DPO): dpo@filadd.com — canal específico para questões de proteção de dados pessoais</w:t>
      </w:r>
    </w:p>
    <w:p>
      <w:pPr>
        <w:pStyle w:val="ListParagraph"/>
        <w:numPr>
          <w:ilvl w:val="0"/>
          <w:numId w:val="2"/>
        </w:numPr>
        <w:spacing w:after="100" w:line="300"/>
        <w:jc w:val="both"/>
      </w:pPr>
      <w:r>
        <w:rPr>
          <w:sz w:val="22"/>
          <w:szCs w:val="22"/>
        </w:rPr>
        <w:t xml:space="preserve">Atendimento ÚNICO e EXCLUSIVO da campanha: contato@filadd.com — prazo de resposta de 5 (cinco) dias úteis</w:t>
      </w:r>
    </w:p>
    <w:p>
      <w:pPr>
        <w:spacing w:after="120" w:line="300"/>
        <w:jc w:val="both"/>
      </w:pPr>
      <w:r>
        <w:rPr>
          <w:b w:val="false"/>
          <w:bCs w:val="false"/>
          <w:i w:val="false"/>
          <w:iCs w:val="false"/>
          <w:sz w:val="22"/>
          <w:szCs w:val="22"/>
        </w:rPr>
        <w:t xml:space="preserve"/>
      </w:r>
    </w:p>
    <w:p>
      <w:pPr>
        <w:spacing w:after="120" w:line="300"/>
        <w:jc w:val="both"/>
      </w:pPr>
      <w:r>
        <w:rPr>
          <w:b w:val="false"/>
          <w:bCs w:val="false"/>
          <w:i w:val="false"/>
          <w:iCs w:val="false"/>
          <w:sz w:val="22"/>
          <w:szCs w:val="22"/>
        </w:rPr>
        <w:t xml:space="preserve"/>
      </w:r>
    </w:p>
    <w:p>
      <w:pPr>
        <w:spacing w:after="120" w:line="300"/>
        <w:jc w:val="center"/>
      </w:pPr>
      <w:r>
        <w:rPr>
          <w:b/>
          <w:bCs/>
          <w:i w:val="false"/>
          <w:iCs w:val="false"/>
          <w:sz w:val="22"/>
          <w:szCs w:val="22"/>
        </w:rPr>
        <w:t xml:space="preserve">Última atualização: Santo André/SP, 30 de maio de 2026.</w:t>
      </w:r>
    </w:p>
    <w:p>
      <w:pPr>
        <w:spacing w:after="120" w:line="300"/>
        <w:jc w:val="both"/>
      </w:pPr>
      <w:r>
        <w:rPr>
          <w:b w:val="false"/>
          <w:bCs w:val="false"/>
          <w:i w:val="false"/>
          <w:iCs w:val="false"/>
          <w:sz w:val="22"/>
          <w:szCs w:val="22"/>
        </w:rPr>
        <w:t xml:space="preserve"/>
      </w:r>
    </w:p>
    <w:p>
      <w:pPr>
        <w:spacing w:after="120" w:line="300"/>
        <w:jc w:val="center"/>
      </w:pPr>
      <w:r>
        <w:rPr>
          <w:b/>
          <w:bCs/>
          <w:i w:val="false"/>
          <w:iCs w:val="false"/>
          <w:sz w:val="22"/>
          <w:szCs w:val="22"/>
        </w:rPr>
        <w:t xml:space="preserve">FILADD BRASIL EDUCAÇÃO LTDA.</w:t>
      </w:r>
    </w:p>
    <w:p>
      <w:pPr>
        <w:spacing w:after="120" w:line="300"/>
        <w:jc w:val="center"/>
      </w:pPr>
      <w:r>
        <w:rPr>
          <w:b w:val="false"/>
          <w:bCs w:val="false"/>
          <w:i w:val="false"/>
          <w:iCs w:val="false"/>
          <w:sz w:val="22"/>
          <w:szCs w:val="22"/>
        </w:rPr>
        <w:t xml:space="preserve">CNPJ 41.337.976/0001-31 — Controladora</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Página </w:t>
    </w:r>
    <w:r>
      <w:rPr>
        <w:color w:val="888888"/>
        <w:sz w:val="18"/>
        <w:szCs w:val="18"/>
      </w:rPr>
      <w:fldChar w:fldCharType="begin"/>
      <w:instrText xml:space="preserve">PAGE</w:instrText>
      <w:fldChar w:fldCharType="separate"/>
      <w:fldChar w:fldCharType="end"/>
    </w:r>
    <w:r>
      <w:rPr>
        <w:color w:val="888888"/>
        <w:sz w:val="18"/>
        <w:szCs w:val="18"/>
      </w:rPr>
      <w:t xml:space="preserve"> de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88888"/>
        <w:sz w:val="18"/>
        <w:szCs w:val="18"/>
      </w:rPr>
      <w:t xml:space="preserve">Política de Privacidade — Copa Filadd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03036E"/>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424F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2026-05-28T00:40:38.326Z</dcterms:created>
  <dcterms:modified xsi:type="dcterms:W3CDTF">2026-05-28T00:40:38.326Z</dcterms:modified>
</cp:coreProperties>
</file>

<file path=docProps/custom.xml><?xml version="1.0" encoding="utf-8"?>
<Properties xmlns="http://schemas.openxmlformats.org/officeDocument/2006/custom-properties" xmlns:vt="http://schemas.openxmlformats.org/officeDocument/2006/docPropsVTypes"/>
</file>